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EE5A77" w14:textId="195BE21D" w:rsidR="008D622A" w:rsidRDefault="00226F70">
      <w:pPr>
        <w:rPr>
          <w:rFonts w:ascii="Times New Roman" w:hAnsi="Times New Roman" w:cs="Times New Roman"/>
          <w:sz w:val="24"/>
          <w:szCs w:val="24"/>
        </w:rPr>
      </w:pPr>
      <w:bookmarkStart w:id="0" w:name="_GoBack"/>
      <w:r>
        <w:rPr>
          <w:rFonts w:ascii="Times New Roman" w:hAnsi="Times New Roman" w:cs="Times New Roman"/>
          <w:sz w:val="24"/>
          <w:szCs w:val="24"/>
        </w:rPr>
        <w:t>Plan Support</w:t>
      </w:r>
    </w:p>
    <w:bookmarkEnd w:id="0"/>
    <w:p w14:paraId="74FE1F6A" w14:textId="54081E24" w:rsidR="00226F70" w:rsidRDefault="00226F70">
      <w:pPr>
        <w:rPr>
          <w:rFonts w:ascii="Times New Roman" w:hAnsi="Times New Roman" w:cs="Times New Roman"/>
          <w:sz w:val="24"/>
          <w:szCs w:val="24"/>
        </w:rPr>
      </w:pPr>
    </w:p>
    <w:p w14:paraId="56793600" w14:textId="0C2AB612" w:rsidR="00226F70" w:rsidRDefault="00226F70">
      <w:pPr>
        <w:rPr>
          <w:rFonts w:ascii="Times New Roman" w:hAnsi="Times New Roman" w:cs="Times New Roman"/>
          <w:sz w:val="24"/>
          <w:szCs w:val="24"/>
        </w:rPr>
      </w:pPr>
      <w:r>
        <w:rPr>
          <w:rFonts w:ascii="Times New Roman" w:hAnsi="Times New Roman" w:cs="Times New Roman"/>
          <w:sz w:val="24"/>
          <w:szCs w:val="24"/>
        </w:rPr>
        <w:t>Plan Support</w:t>
      </w:r>
    </w:p>
    <w:p w14:paraId="5D978716" w14:textId="45408198" w:rsidR="00226F70" w:rsidRDefault="00226F70">
      <w:pPr>
        <w:rPr>
          <w:rFonts w:ascii="Times New Roman" w:hAnsi="Times New Roman" w:cs="Times New Roman"/>
          <w:sz w:val="24"/>
          <w:szCs w:val="24"/>
        </w:rPr>
      </w:pPr>
      <w:r>
        <w:rPr>
          <w:rFonts w:ascii="Times New Roman" w:hAnsi="Times New Roman" w:cs="Times New Roman"/>
          <w:sz w:val="24"/>
          <w:szCs w:val="24"/>
        </w:rPr>
        <w:t>Name</w:t>
      </w:r>
    </w:p>
    <w:p w14:paraId="56B871C5" w14:textId="450F359E" w:rsidR="00226F70" w:rsidRDefault="00226F70">
      <w:pPr>
        <w:rPr>
          <w:rFonts w:ascii="Times New Roman" w:hAnsi="Times New Roman" w:cs="Times New Roman"/>
          <w:sz w:val="24"/>
          <w:szCs w:val="24"/>
        </w:rPr>
      </w:pPr>
      <w:r>
        <w:rPr>
          <w:rFonts w:ascii="Times New Roman" w:hAnsi="Times New Roman" w:cs="Times New Roman"/>
          <w:sz w:val="24"/>
          <w:szCs w:val="24"/>
        </w:rPr>
        <w:t>School</w:t>
      </w:r>
    </w:p>
    <w:p w14:paraId="7388BFEB" w14:textId="507F49B5" w:rsidR="00226F70" w:rsidRDefault="00226F70">
      <w:pPr>
        <w:rPr>
          <w:rFonts w:ascii="Times New Roman" w:hAnsi="Times New Roman" w:cs="Times New Roman"/>
          <w:sz w:val="24"/>
          <w:szCs w:val="24"/>
        </w:rPr>
      </w:pPr>
      <w:r>
        <w:rPr>
          <w:rFonts w:ascii="Times New Roman" w:hAnsi="Times New Roman" w:cs="Times New Roman"/>
          <w:sz w:val="24"/>
          <w:szCs w:val="24"/>
        </w:rPr>
        <w:t>Jan. 28, 2018</w:t>
      </w:r>
    </w:p>
    <w:p w14:paraId="3E3B9140" w14:textId="0E401EB1" w:rsidR="00226F70" w:rsidRDefault="00226F70">
      <w:pPr>
        <w:rPr>
          <w:rFonts w:ascii="Times New Roman" w:hAnsi="Times New Roman" w:cs="Times New Roman"/>
          <w:sz w:val="24"/>
          <w:szCs w:val="24"/>
        </w:rPr>
      </w:pPr>
    </w:p>
    <w:p w14:paraId="4CE628FE" w14:textId="01B3FF97" w:rsidR="00226F70" w:rsidRDefault="00226F70" w:rsidP="00AD1283">
      <w:pPr>
        <w:spacing w:line="480" w:lineRule="auto"/>
        <w:rPr>
          <w:rFonts w:ascii="Times New Roman" w:hAnsi="Times New Roman" w:cs="Times New Roman"/>
          <w:sz w:val="24"/>
          <w:szCs w:val="24"/>
        </w:rPr>
      </w:pPr>
      <w:r>
        <w:rPr>
          <w:rFonts w:ascii="Times New Roman" w:hAnsi="Times New Roman" w:cs="Times New Roman"/>
          <w:sz w:val="24"/>
          <w:szCs w:val="24"/>
        </w:rPr>
        <w:t>The socio-economic status perspective of psychology can be used to approach the problem of childhood obesity. The relationship between low socio-economic status (SES) and higher levels of overweight/ obesity are particularly among children of minority groups (Stein, Weinberger-</w:t>
      </w:r>
      <w:proofErr w:type="spellStart"/>
      <w:r>
        <w:rPr>
          <w:rFonts w:ascii="Times New Roman" w:hAnsi="Times New Roman" w:cs="Times New Roman"/>
          <w:sz w:val="24"/>
          <w:szCs w:val="24"/>
        </w:rPr>
        <w:t>Litman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Latzer</w:t>
      </w:r>
      <w:proofErr w:type="spellEnd"/>
      <w:r>
        <w:rPr>
          <w:rFonts w:ascii="Times New Roman" w:hAnsi="Times New Roman" w:cs="Times New Roman"/>
          <w:sz w:val="24"/>
          <w:szCs w:val="24"/>
        </w:rPr>
        <w:t xml:space="preserve"> 2014). Children of higher SES, overweight and obesity are related to the number of hours that parents spent working outside the home are likely interfering with their children’s access to healthy foods and physical activity (Strauss, Knight 1999). </w:t>
      </w:r>
      <w:r w:rsidR="00DB7CE8">
        <w:rPr>
          <w:rFonts w:ascii="Times New Roman" w:hAnsi="Times New Roman" w:cs="Times New Roman"/>
          <w:sz w:val="24"/>
          <w:szCs w:val="24"/>
        </w:rPr>
        <w:t xml:space="preserve">The first psychological theory will address the theory of low-income parents of overweight children may use food to cope with the stress of their economic status, have difficulty setting their children limits regarding food, are less committed to behavior change than high-income parents (Chamberlain, Sherman, Powers, &amp; Whitaker 2002). Under- perished areas with limited choice of healthy foods, has a higher availability of fast food restaurants, may contribute to obesity among children (Forman, Halford, MacDougall&amp; Keller 2009). The second theory will address the media marketing and advertisements of unhealthy foods targeted toward children. Food marketing to children is a global industry, transmitted through a variety of media outlets including television, placements in toys, games, songs, celebrity endorsements, and movies (McGinnis, </w:t>
      </w:r>
      <w:proofErr w:type="spellStart"/>
      <w:r w:rsidR="00DB7CE8">
        <w:rPr>
          <w:rFonts w:ascii="Times New Roman" w:hAnsi="Times New Roman" w:cs="Times New Roman"/>
          <w:sz w:val="24"/>
          <w:szCs w:val="24"/>
        </w:rPr>
        <w:t>Gootman</w:t>
      </w:r>
      <w:proofErr w:type="spellEnd"/>
      <w:r w:rsidR="00DB7CE8">
        <w:rPr>
          <w:rFonts w:ascii="Times New Roman" w:hAnsi="Times New Roman" w:cs="Times New Roman"/>
          <w:sz w:val="24"/>
          <w:szCs w:val="24"/>
        </w:rPr>
        <w:t xml:space="preserve">, &amp; </w:t>
      </w:r>
      <w:proofErr w:type="spellStart"/>
      <w:r w:rsidR="00DB7CE8">
        <w:rPr>
          <w:rFonts w:ascii="Times New Roman" w:hAnsi="Times New Roman" w:cs="Times New Roman"/>
          <w:sz w:val="24"/>
          <w:szCs w:val="24"/>
        </w:rPr>
        <w:t>Kraak</w:t>
      </w:r>
      <w:proofErr w:type="spellEnd"/>
      <w:r w:rsidR="00DB7CE8">
        <w:rPr>
          <w:rFonts w:ascii="Times New Roman" w:hAnsi="Times New Roman" w:cs="Times New Roman"/>
          <w:sz w:val="24"/>
          <w:szCs w:val="24"/>
        </w:rPr>
        <w:t xml:space="preserve"> 2006). The promotion of advertising healthy foods could decrease </w:t>
      </w:r>
      <w:r w:rsidR="00EC0931">
        <w:rPr>
          <w:rFonts w:ascii="Times New Roman" w:hAnsi="Times New Roman" w:cs="Times New Roman"/>
          <w:sz w:val="24"/>
          <w:szCs w:val="24"/>
        </w:rPr>
        <w:t xml:space="preserve">childhood obesity. One concept within the socio-economic perspective of psychology that can be used to address the </w:t>
      </w:r>
      <w:r w:rsidR="00EC0931">
        <w:rPr>
          <w:rFonts w:ascii="Times New Roman" w:hAnsi="Times New Roman" w:cs="Times New Roman"/>
          <w:sz w:val="24"/>
          <w:szCs w:val="24"/>
        </w:rPr>
        <w:lastRenderedPageBreak/>
        <w:t>problem of childhood obesity is the concept of parental involvement. Parents can promote a healthy lifestyle by offering their children healthy meals, snacks, and physical activity daily. It’s also important to educate children in nutrition so they are informed and can make better choices of foods for when adults are not there to guide them (</w:t>
      </w:r>
      <w:proofErr w:type="spellStart"/>
      <w:r w:rsidR="00EC0931">
        <w:rPr>
          <w:rFonts w:ascii="Times New Roman" w:hAnsi="Times New Roman" w:cs="Times New Roman"/>
          <w:sz w:val="24"/>
          <w:szCs w:val="24"/>
        </w:rPr>
        <w:t>Fornicola</w:t>
      </w:r>
      <w:proofErr w:type="spellEnd"/>
      <w:r w:rsidR="00EC0931">
        <w:rPr>
          <w:rFonts w:ascii="Times New Roman" w:hAnsi="Times New Roman" w:cs="Times New Roman"/>
          <w:sz w:val="24"/>
          <w:szCs w:val="24"/>
        </w:rPr>
        <w:t>). To address the problem of childhood obesity through ethical standards that should be considered is standard 3.10: Informed Consent; 8.01: Institutional Approval; 8.02: Informed Consent to Research</w:t>
      </w:r>
      <w:r w:rsidR="009C0221">
        <w:rPr>
          <w:rFonts w:ascii="Times New Roman" w:hAnsi="Times New Roman" w:cs="Times New Roman"/>
          <w:sz w:val="24"/>
          <w:szCs w:val="24"/>
        </w:rPr>
        <w:t>; 9.02: Use of Assessments; and 9.03: Informed Consent in Assessments. To fulfill the standards, any research done in a facility needs to have prior approval, any names or personal information, and test results should be kept confidential unless prior approval has been given by the participants.</w:t>
      </w:r>
    </w:p>
    <w:p w14:paraId="7160F36F" w14:textId="2F67D048" w:rsidR="009C0221" w:rsidRDefault="009C0221">
      <w:pPr>
        <w:rPr>
          <w:rFonts w:ascii="Times New Roman" w:hAnsi="Times New Roman" w:cs="Times New Roman"/>
          <w:sz w:val="24"/>
          <w:szCs w:val="24"/>
        </w:rPr>
      </w:pPr>
    </w:p>
    <w:p w14:paraId="3CAE1460" w14:textId="7D5085E1" w:rsidR="009C0221" w:rsidRDefault="009C0221">
      <w:pPr>
        <w:rPr>
          <w:rFonts w:ascii="Times New Roman" w:hAnsi="Times New Roman" w:cs="Times New Roman"/>
          <w:sz w:val="24"/>
          <w:szCs w:val="24"/>
        </w:rPr>
      </w:pPr>
    </w:p>
    <w:p w14:paraId="152D153B" w14:textId="7D944216" w:rsidR="009C0221" w:rsidRDefault="009C0221">
      <w:pPr>
        <w:rPr>
          <w:rFonts w:ascii="Times New Roman" w:hAnsi="Times New Roman" w:cs="Times New Roman"/>
          <w:sz w:val="24"/>
          <w:szCs w:val="24"/>
        </w:rPr>
      </w:pPr>
    </w:p>
    <w:p w14:paraId="28A12788" w14:textId="44147C96" w:rsidR="009C0221" w:rsidRDefault="009C0221">
      <w:pPr>
        <w:rPr>
          <w:rFonts w:ascii="Times New Roman" w:hAnsi="Times New Roman" w:cs="Times New Roman"/>
          <w:sz w:val="24"/>
          <w:szCs w:val="24"/>
        </w:rPr>
      </w:pPr>
      <w:r>
        <w:rPr>
          <w:rFonts w:ascii="Times New Roman" w:hAnsi="Times New Roman" w:cs="Times New Roman"/>
          <w:sz w:val="24"/>
          <w:szCs w:val="24"/>
        </w:rPr>
        <w:t>References:</w:t>
      </w:r>
    </w:p>
    <w:p w14:paraId="60FC6919" w14:textId="0879495C" w:rsidR="009C0221" w:rsidRDefault="009C0221">
      <w:pPr>
        <w:rPr>
          <w:rFonts w:ascii="Times New Roman" w:hAnsi="Times New Roman" w:cs="Times New Roman"/>
          <w:sz w:val="24"/>
          <w:szCs w:val="24"/>
        </w:rPr>
      </w:pPr>
      <w:r>
        <w:rPr>
          <w:rFonts w:ascii="Times New Roman" w:hAnsi="Times New Roman" w:cs="Times New Roman"/>
          <w:sz w:val="24"/>
          <w:szCs w:val="24"/>
        </w:rPr>
        <w:t xml:space="preserve">1.Forman J, Halford JC, </w:t>
      </w:r>
      <w:proofErr w:type="spellStart"/>
      <w:r>
        <w:rPr>
          <w:rFonts w:ascii="Times New Roman" w:hAnsi="Times New Roman" w:cs="Times New Roman"/>
          <w:sz w:val="24"/>
          <w:szCs w:val="24"/>
        </w:rPr>
        <w:t>Summe</w:t>
      </w:r>
      <w:proofErr w:type="spellEnd"/>
      <w:r>
        <w:rPr>
          <w:rFonts w:ascii="Times New Roman" w:hAnsi="Times New Roman" w:cs="Times New Roman"/>
          <w:sz w:val="24"/>
          <w:szCs w:val="24"/>
        </w:rPr>
        <w:t xml:space="preserve"> H, MacDougall M, Keller KL</w:t>
      </w:r>
    </w:p>
    <w:p w14:paraId="13F70956" w14:textId="6DA501CD" w:rsidR="009C0221" w:rsidRDefault="009C0221">
      <w:pPr>
        <w:rPr>
          <w:rFonts w:ascii="Times New Roman" w:hAnsi="Times New Roman" w:cs="Times New Roman"/>
          <w:sz w:val="24"/>
          <w:szCs w:val="24"/>
        </w:rPr>
      </w:pPr>
      <w:r>
        <w:rPr>
          <w:rFonts w:ascii="Times New Roman" w:hAnsi="Times New Roman" w:cs="Times New Roman"/>
          <w:sz w:val="24"/>
          <w:szCs w:val="24"/>
        </w:rPr>
        <w:t>Food branding influences ad libitum intake differently in children depending on weight status (2009)</w:t>
      </w:r>
    </w:p>
    <w:p w14:paraId="6E42F574" w14:textId="57EC21BB" w:rsidR="009C0221" w:rsidRDefault="009C0221">
      <w:pPr>
        <w:rPr>
          <w:rFonts w:ascii="Times New Roman" w:hAnsi="Times New Roman" w:cs="Times New Roman"/>
          <w:sz w:val="24"/>
          <w:szCs w:val="24"/>
        </w:rPr>
      </w:pPr>
      <w:r>
        <w:rPr>
          <w:rFonts w:ascii="Times New Roman" w:hAnsi="Times New Roman" w:cs="Times New Roman"/>
          <w:sz w:val="24"/>
          <w:szCs w:val="24"/>
        </w:rPr>
        <w:t>2. Daniel Stein, Sarah L. Weinberger-</w:t>
      </w:r>
      <w:proofErr w:type="spellStart"/>
      <w:r>
        <w:rPr>
          <w:rFonts w:ascii="Times New Roman" w:hAnsi="Times New Roman" w:cs="Times New Roman"/>
          <w:sz w:val="24"/>
          <w:szCs w:val="24"/>
        </w:rPr>
        <w:t>Litman</w:t>
      </w:r>
      <w:proofErr w:type="spellEnd"/>
      <w:r>
        <w:rPr>
          <w:rFonts w:ascii="Times New Roman" w:hAnsi="Times New Roman" w:cs="Times New Roman"/>
          <w:sz w:val="24"/>
          <w:szCs w:val="24"/>
        </w:rPr>
        <w:t xml:space="preserve">, Yael </w:t>
      </w:r>
      <w:proofErr w:type="spellStart"/>
      <w:r>
        <w:rPr>
          <w:rFonts w:ascii="Times New Roman" w:hAnsi="Times New Roman" w:cs="Times New Roman"/>
          <w:sz w:val="24"/>
          <w:szCs w:val="24"/>
        </w:rPr>
        <w:t>Latzer</w:t>
      </w:r>
      <w:proofErr w:type="spellEnd"/>
    </w:p>
    <w:p w14:paraId="0730EA5B" w14:textId="42F6401C" w:rsidR="009C0221" w:rsidRDefault="009C0221">
      <w:pPr>
        <w:rPr>
          <w:rFonts w:ascii="Times New Roman" w:hAnsi="Times New Roman" w:cs="Times New Roman"/>
          <w:sz w:val="24"/>
          <w:szCs w:val="24"/>
        </w:rPr>
      </w:pPr>
      <w:r>
        <w:rPr>
          <w:rFonts w:ascii="Times New Roman" w:hAnsi="Times New Roman" w:cs="Times New Roman"/>
          <w:sz w:val="24"/>
          <w:szCs w:val="24"/>
        </w:rPr>
        <w:t>Psychosocial Perspectives and Issue of Prevention in Childhood Obesity July 31, 2014</w:t>
      </w:r>
    </w:p>
    <w:p w14:paraId="7C0652C0" w14:textId="756EEEBE" w:rsidR="009C0221" w:rsidRDefault="009C0221">
      <w:pPr>
        <w:rPr>
          <w:rFonts w:ascii="Times New Roman" w:hAnsi="Times New Roman" w:cs="Times New Roman"/>
          <w:sz w:val="24"/>
          <w:szCs w:val="24"/>
        </w:rPr>
      </w:pPr>
      <w:r>
        <w:rPr>
          <w:rFonts w:ascii="Times New Roman" w:hAnsi="Times New Roman" w:cs="Times New Roman"/>
          <w:sz w:val="24"/>
          <w:szCs w:val="24"/>
        </w:rPr>
        <w:t>3.Strauss RS, Knight J.</w:t>
      </w:r>
    </w:p>
    <w:p w14:paraId="3BC9D274" w14:textId="287B203A" w:rsidR="009C0221" w:rsidRDefault="009C0221">
      <w:pPr>
        <w:rPr>
          <w:rFonts w:ascii="Times New Roman" w:hAnsi="Times New Roman" w:cs="Times New Roman"/>
          <w:sz w:val="24"/>
          <w:szCs w:val="24"/>
        </w:rPr>
      </w:pPr>
      <w:r>
        <w:rPr>
          <w:rFonts w:ascii="Times New Roman" w:hAnsi="Times New Roman" w:cs="Times New Roman"/>
          <w:sz w:val="24"/>
          <w:szCs w:val="24"/>
        </w:rPr>
        <w:t>Influence of the home environment on the development of obesity in children (1999)</w:t>
      </w:r>
    </w:p>
    <w:p w14:paraId="259516A7" w14:textId="5D7AB4E1" w:rsidR="009C0221" w:rsidRDefault="009C0221">
      <w:pPr>
        <w:rPr>
          <w:rFonts w:ascii="Times New Roman" w:hAnsi="Times New Roman" w:cs="Times New Roman"/>
          <w:sz w:val="24"/>
          <w:szCs w:val="24"/>
        </w:rPr>
      </w:pPr>
      <w:r>
        <w:rPr>
          <w:rFonts w:ascii="Times New Roman" w:hAnsi="Times New Roman" w:cs="Times New Roman"/>
          <w:sz w:val="24"/>
          <w:szCs w:val="24"/>
        </w:rPr>
        <w:t xml:space="preserve">4. McGinnis JM, </w:t>
      </w:r>
      <w:proofErr w:type="spellStart"/>
      <w:r>
        <w:rPr>
          <w:rFonts w:ascii="Times New Roman" w:hAnsi="Times New Roman" w:cs="Times New Roman"/>
          <w:sz w:val="24"/>
          <w:szCs w:val="24"/>
        </w:rPr>
        <w:t>Gootman</w:t>
      </w:r>
      <w:proofErr w:type="spellEnd"/>
      <w:r>
        <w:rPr>
          <w:rFonts w:ascii="Times New Roman" w:hAnsi="Times New Roman" w:cs="Times New Roman"/>
          <w:sz w:val="24"/>
          <w:szCs w:val="24"/>
        </w:rPr>
        <w:t xml:space="preserve"> JA, </w:t>
      </w:r>
      <w:proofErr w:type="spellStart"/>
      <w:r>
        <w:rPr>
          <w:rFonts w:ascii="Times New Roman" w:hAnsi="Times New Roman" w:cs="Times New Roman"/>
          <w:sz w:val="24"/>
          <w:szCs w:val="24"/>
        </w:rPr>
        <w:t>Kraak</w:t>
      </w:r>
      <w:proofErr w:type="spellEnd"/>
      <w:r>
        <w:rPr>
          <w:rFonts w:ascii="Times New Roman" w:hAnsi="Times New Roman" w:cs="Times New Roman"/>
          <w:sz w:val="24"/>
          <w:szCs w:val="24"/>
        </w:rPr>
        <w:t xml:space="preserve"> </w:t>
      </w:r>
      <w:r w:rsidR="00AD1283">
        <w:rPr>
          <w:rFonts w:ascii="Times New Roman" w:hAnsi="Times New Roman" w:cs="Times New Roman"/>
          <w:sz w:val="24"/>
          <w:szCs w:val="24"/>
        </w:rPr>
        <w:t>VL</w:t>
      </w:r>
    </w:p>
    <w:p w14:paraId="4779F919" w14:textId="7F331EEB" w:rsidR="00AD1283" w:rsidRDefault="00AD1283">
      <w:pPr>
        <w:rPr>
          <w:rFonts w:ascii="Times New Roman" w:hAnsi="Times New Roman" w:cs="Times New Roman"/>
          <w:sz w:val="24"/>
          <w:szCs w:val="24"/>
        </w:rPr>
      </w:pPr>
      <w:r>
        <w:rPr>
          <w:rFonts w:ascii="Times New Roman" w:hAnsi="Times New Roman" w:cs="Times New Roman"/>
          <w:sz w:val="24"/>
          <w:szCs w:val="24"/>
        </w:rPr>
        <w:t>Food marketing to children and youth (2006)</w:t>
      </w:r>
    </w:p>
    <w:p w14:paraId="681B7523" w14:textId="772DB2EE" w:rsidR="00AD1283" w:rsidRDefault="00AD1283">
      <w:pPr>
        <w:rPr>
          <w:rFonts w:ascii="Times New Roman" w:hAnsi="Times New Roman" w:cs="Times New Roman"/>
          <w:sz w:val="24"/>
          <w:szCs w:val="24"/>
        </w:rPr>
      </w:pPr>
      <w:r>
        <w:rPr>
          <w:rFonts w:ascii="Times New Roman" w:hAnsi="Times New Roman" w:cs="Times New Roman"/>
          <w:sz w:val="24"/>
          <w:szCs w:val="24"/>
        </w:rPr>
        <w:t xml:space="preserve">5. Fred </w:t>
      </w:r>
      <w:proofErr w:type="spellStart"/>
      <w:r>
        <w:rPr>
          <w:rFonts w:ascii="Times New Roman" w:hAnsi="Times New Roman" w:cs="Times New Roman"/>
          <w:sz w:val="24"/>
          <w:szCs w:val="24"/>
        </w:rPr>
        <w:t>Fornicola</w:t>
      </w:r>
      <w:proofErr w:type="spellEnd"/>
    </w:p>
    <w:p w14:paraId="2F363B1D" w14:textId="4AD18DE2" w:rsidR="00AD1283" w:rsidRPr="00226F70" w:rsidRDefault="00AD1283" w:rsidP="00AD1283">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Nutrition ,</w:t>
      </w:r>
      <w:proofErr w:type="gramEnd"/>
      <w:r>
        <w:rPr>
          <w:rFonts w:ascii="Times New Roman" w:hAnsi="Times New Roman" w:cs="Times New Roman"/>
          <w:sz w:val="24"/>
          <w:szCs w:val="24"/>
        </w:rPr>
        <w:t xml:space="preserve"> Family, and kids</w:t>
      </w:r>
    </w:p>
    <w:sectPr w:rsidR="00AD1283" w:rsidRPr="00226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F70"/>
    <w:rsid w:val="00226F70"/>
    <w:rsid w:val="004C2CF8"/>
    <w:rsid w:val="008D622A"/>
    <w:rsid w:val="009C0221"/>
    <w:rsid w:val="00AD1283"/>
    <w:rsid w:val="00DB7CE8"/>
    <w:rsid w:val="00E71BB8"/>
    <w:rsid w:val="00EC0931"/>
    <w:rsid w:val="00FB6243"/>
    <w:rsid w:val="00FD2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A1C5E"/>
  <w15:chartTrackingRefBased/>
  <w15:docId w15:val="{9D4F818E-5B1A-4635-95A2-E5DA44648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lyndonjohnson2018@outlook.com</dc:creator>
  <cp:keywords/>
  <dc:description/>
  <cp:lastModifiedBy>lyndonjohnson2018@outlook.com</cp:lastModifiedBy>
  <cp:revision>2</cp:revision>
  <dcterms:created xsi:type="dcterms:W3CDTF">2018-01-25T18:08:00Z</dcterms:created>
  <dcterms:modified xsi:type="dcterms:W3CDTF">2018-01-25T18:08:00Z</dcterms:modified>
</cp:coreProperties>
</file>